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35" w:rsidRDefault="00577535" w:rsidP="00577535">
      <w:pPr>
        <w:tabs>
          <w:tab w:val="center" w:pos="4677"/>
          <w:tab w:val="right" w:pos="9355"/>
        </w:tabs>
        <w:spacing w:line="240" w:lineRule="auto"/>
        <w:jc w:val="center"/>
        <w:rPr>
          <w:rFonts w:ascii="PF DinDisplay Pro" w:hAnsi="PF DinDisplay Pro" w:cs="Arial"/>
          <w:b/>
          <w:i/>
          <w:color w:val="auto"/>
          <w:sz w:val="24"/>
          <w:szCs w:val="22"/>
          <w:lang w:val="ru-RU"/>
        </w:rPr>
      </w:pPr>
      <w:r>
        <w:rPr>
          <w:rFonts w:ascii="PF DinDisplay Pro" w:hAnsi="PF DinDisplay Pro" w:cs="Arial"/>
          <w:b/>
          <w:i/>
          <w:color w:val="auto"/>
          <w:sz w:val="24"/>
          <w:szCs w:val="22"/>
          <w:lang w:val="ru-RU"/>
        </w:rPr>
        <w:t>2</w:t>
      </w:r>
      <w:r w:rsidRPr="00577535">
        <w:rPr>
          <w:rFonts w:ascii="PF DinDisplay Pro" w:hAnsi="PF DinDisplay Pro" w:cs="Arial"/>
          <w:b/>
          <w:i/>
          <w:color w:val="auto"/>
          <w:sz w:val="24"/>
          <w:szCs w:val="22"/>
          <w:lang w:val="ru-RU"/>
        </w:rPr>
        <w:t>2 апреля 2014 года с 10:00 до 17:00</w:t>
      </w:r>
    </w:p>
    <w:p w:rsidR="00577535" w:rsidRPr="00577535" w:rsidRDefault="00577535" w:rsidP="00577535">
      <w:pPr>
        <w:tabs>
          <w:tab w:val="center" w:pos="4677"/>
          <w:tab w:val="right" w:pos="9355"/>
        </w:tabs>
        <w:spacing w:line="240" w:lineRule="auto"/>
        <w:jc w:val="center"/>
        <w:rPr>
          <w:rFonts w:ascii="PF DinDisplay Pro" w:hAnsi="PF DinDisplay Pro" w:cs="Arial"/>
          <w:b/>
          <w:i/>
          <w:color w:val="auto"/>
          <w:sz w:val="24"/>
          <w:szCs w:val="22"/>
          <w:lang w:val="ru-RU"/>
        </w:rPr>
      </w:pPr>
      <w:proofErr w:type="gramStart"/>
      <w:r>
        <w:rPr>
          <w:rFonts w:ascii="PF DinDisplay Pro" w:hAnsi="PF DinDisplay Pro" w:cs="Arial"/>
          <w:b/>
          <w:i/>
          <w:color w:val="auto"/>
          <w:sz w:val="24"/>
          <w:szCs w:val="22"/>
          <w:lang w:val="ru-RU"/>
        </w:rPr>
        <w:t>г. Томск, ул. Красноармейская, 71а, конференц-зал Томской ТПП</w:t>
      </w:r>
      <w:proofErr w:type="gramEnd"/>
    </w:p>
    <w:p w:rsidR="00577535" w:rsidRDefault="00577535" w:rsidP="00577535">
      <w:pPr>
        <w:tabs>
          <w:tab w:val="center" w:pos="4677"/>
          <w:tab w:val="right" w:pos="9355"/>
        </w:tabs>
        <w:spacing w:line="240" w:lineRule="auto"/>
        <w:jc w:val="center"/>
        <w:rPr>
          <w:rFonts w:ascii="PF DinDisplay Pro" w:hAnsi="PF DinDisplay Pro" w:cs="Arial"/>
          <w:b/>
          <w:i/>
          <w:color w:val="auto"/>
          <w:sz w:val="24"/>
          <w:szCs w:val="22"/>
          <w:lang w:val="ru-RU"/>
        </w:rPr>
      </w:pPr>
    </w:p>
    <w:p w:rsidR="00577535" w:rsidRPr="00577535" w:rsidRDefault="00577535" w:rsidP="00577535">
      <w:pPr>
        <w:tabs>
          <w:tab w:val="center" w:pos="4677"/>
          <w:tab w:val="right" w:pos="9355"/>
        </w:tabs>
        <w:spacing w:line="240" w:lineRule="auto"/>
        <w:jc w:val="center"/>
        <w:rPr>
          <w:rFonts w:ascii="PF DinDisplay Pro" w:hAnsi="PF DinDisplay Pro" w:cs="Arial"/>
          <w:b/>
          <w:i/>
          <w:color w:val="auto"/>
          <w:sz w:val="24"/>
          <w:szCs w:val="22"/>
          <w:lang w:val="ru-RU"/>
        </w:rPr>
      </w:pPr>
      <w:r w:rsidRPr="00577535">
        <w:rPr>
          <w:rFonts w:ascii="PF DinDisplay Pro" w:hAnsi="PF DinDisplay Pro" w:cs="Arial"/>
          <w:b/>
          <w:i/>
          <w:color w:val="auto"/>
          <w:sz w:val="24"/>
          <w:szCs w:val="22"/>
          <w:lang w:val="ru-RU"/>
        </w:rPr>
        <w:t>Программа семинара</w:t>
      </w:r>
    </w:p>
    <w:p w:rsidR="0089625E" w:rsidRPr="00577535" w:rsidRDefault="0089625E" w:rsidP="0089625E">
      <w:pPr>
        <w:pStyle w:val="ad"/>
        <w:spacing w:before="204" w:beforeAutospacing="0" w:after="204" w:afterAutospacing="0" w:line="240" w:lineRule="atLeast"/>
        <w:rPr>
          <w:rFonts w:ascii="PF DinDisplay Pro" w:hAnsi="PF DinDisplay Pro" w:cs="Arial"/>
          <w:color w:val="404041"/>
          <w:sz w:val="22"/>
        </w:rPr>
      </w:pPr>
      <w:r w:rsidRPr="00577535">
        <w:rPr>
          <w:rFonts w:ascii="PF DinDisplay Pro" w:hAnsi="PF DinDisplay Pro" w:cs="Arial"/>
          <w:color w:val="404041"/>
          <w:sz w:val="22"/>
        </w:rPr>
        <w:t>В ходе семинара участники получат ответы на следующие вопросы:</w:t>
      </w:r>
    </w:p>
    <w:p w:rsidR="00C25731" w:rsidRPr="00577535" w:rsidRDefault="00C25731" w:rsidP="00C25731">
      <w:pPr>
        <w:numPr>
          <w:ilvl w:val="0"/>
          <w:numId w:val="20"/>
        </w:numPr>
        <w:ind w:left="426"/>
        <w:rPr>
          <w:rFonts w:ascii="PF DinDisplay Pro" w:hAnsi="PF DinDisplay Pro" w:cs="Arial"/>
          <w:color w:val="404041"/>
          <w:sz w:val="22"/>
          <w:szCs w:val="24"/>
          <w:lang w:val="ru-RU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 xml:space="preserve">Как </w:t>
      </w:r>
      <w:r w:rsidR="005639FC"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подготовиться к переходу на МСФО</w:t>
      </w: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?</w:t>
      </w:r>
    </w:p>
    <w:p w:rsidR="0089625E" w:rsidRPr="00577535" w:rsidRDefault="0089625E" w:rsidP="0089625E">
      <w:pPr>
        <w:numPr>
          <w:ilvl w:val="0"/>
          <w:numId w:val="20"/>
        </w:numPr>
        <w:ind w:left="426"/>
        <w:rPr>
          <w:rFonts w:ascii="PF DinDisplay Pro" w:hAnsi="PF DinDisplay Pro" w:cs="Arial"/>
          <w:color w:val="404041"/>
          <w:sz w:val="22"/>
          <w:szCs w:val="24"/>
          <w:lang w:val="ru-RU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В чем заключаются основные принципы МСФО?</w:t>
      </w:r>
    </w:p>
    <w:p w:rsidR="0089625E" w:rsidRPr="00577535" w:rsidRDefault="0089625E" w:rsidP="0089625E">
      <w:pPr>
        <w:numPr>
          <w:ilvl w:val="0"/>
          <w:numId w:val="20"/>
        </w:numPr>
        <w:ind w:left="426"/>
        <w:rPr>
          <w:rFonts w:ascii="PF DinDisplay Pro" w:hAnsi="PF DinDisplay Pro" w:cs="Arial"/>
          <w:color w:val="404041"/>
          <w:sz w:val="22"/>
          <w:szCs w:val="24"/>
          <w:lang w:val="ru-RU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Какие подходы к подготовке отчетности по МСФО используются компаниями в России?</w:t>
      </w:r>
    </w:p>
    <w:p w:rsidR="0089625E" w:rsidRPr="00577535" w:rsidRDefault="0089625E" w:rsidP="0089625E">
      <w:pPr>
        <w:numPr>
          <w:ilvl w:val="0"/>
          <w:numId w:val="20"/>
        </w:numPr>
        <w:ind w:left="426"/>
        <w:rPr>
          <w:rFonts w:ascii="PF DinDisplay Pro" w:hAnsi="PF DinDisplay Pro" w:cs="Arial"/>
          <w:color w:val="404041"/>
          <w:sz w:val="22"/>
          <w:szCs w:val="24"/>
          <w:lang w:val="ru-RU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Каким образом определяется оценка основных статей отчетности по МСФО и как это влияет на финансовые результаты деятельности компании?</w:t>
      </w:r>
    </w:p>
    <w:p w:rsidR="0089625E" w:rsidRPr="00577535" w:rsidRDefault="006366E9" w:rsidP="0089625E">
      <w:pPr>
        <w:pStyle w:val="20"/>
        <w:spacing w:before="360" w:after="240" w:line="240" w:lineRule="atLeast"/>
        <w:rPr>
          <w:rFonts w:ascii="PF DinDisplay Pro" w:hAnsi="PF DinDisplay Pro"/>
          <w:i w:val="0"/>
          <w:color w:val="000000"/>
          <w:sz w:val="22"/>
          <w:szCs w:val="24"/>
          <w:lang w:val="ru-RU"/>
        </w:rPr>
      </w:pPr>
      <w:r w:rsidRPr="00577535">
        <w:rPr>
          <w:rFonts w:ascii="PF DinDisplay Pro" w:hAnsi="PF DinDisplay Pro"/>
          <w:i w:val="0"/>
          <w:color w:val="000000"/>
          <w:sz w:val="22"/>
          <w:szCs w:val="24"/>
          <w:lang w:val="ru-RU"/>
        </w:rPr>
        <w:t>Программа с</w:t>
      </w:r>
      <w:r w:rsidR="0089625E" w:rsidRPr="00577535">
        <w:rPr>
          <w:rFonts w:ascii="PF DinDisplay Pro" w:hAnsi="PF DinDisplay Pro"/>
          <w:i w:val="0"/>
          <w:color w:val="000000"/>
          <w:sz w:val="22"/>
          <w:szCs w:val="24"/>
          <w:lang w:val="ru-RU"/>
        </w:rPr>
        <w:t>еминара</w:t>
      </w:r>
    </w:p>
    <w:p w:rsidR="006366E9" w:rsidRPr="00577535" w:rsidRDefault="006366E9" w:rsidP="006366E9">
      <w:pPr>
        <w:rPr>
          <w:rFonts w:ascii="PF DinDisplay Pro" w:hAnsi="PF DinDisplay Pro" w:cs="Arial"/>
          <w:color w:val="404041"/>
          <w:sz w:val="22"/>
          <w:szCs w:val="24"/>
          <w:lang w:val="ru-RU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Нормативная база по подготовке и представлению отчетности по МСФО</w:t>
      </w:r>
    </w:p>
    <w:p w:rsidR="006366E9" w:rsidRPr="00577535" w:rsidRDefault="006366E9" w:rsidP="006366E9">
      <w:pPr>
        <w:pStyle w:val="a5"/>
        <w:numPr>
          <w:ilvl w:val="0"/>
          <w:numId w:val="23"/>
        </w:numPr>
        <w:rPr>
          <w:rFonts w:ascii="PF DinDisplay Pro" w:hAnsi="PF DinDisplay Pro" w:cs="Arial"/>
          <w:color w:val="404041"/>
          <w:sz w:val="22"/>
          <w:szCs w:val="24"/>
          <w:lang w:val="ru-RU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Статус МСФО в мире и России</w:t>
      </w:r>
    </w:p>
    <w:p w:rsidR="006366E9" w:rsidRPr="00577535" w:rsidRDefault="006366E9" w:rsidP="006366E9">
      <w:pPr>
        <w:pStyle w:val="a5"/>
        <w:numPr>
          <w:ilvl w:val="0"/>
          <w:numId w:val="23"/>
        </w:numPr>
        <w:rPr>
          <w:rFonts w:ascii="PF DinDisplay Pro" w:hAnsi="PF DinDisplay Pro" w:cs="Arial"/>
          <w:color w:val="404041"/>
          <w:sz w:val="22"/>
          <w:szCs w:val="24"/>
          <w:lang w:val="ru-RU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Нормативная база по МСФО в России</w:t>
      </w:r>
    </w:p>
    <w:p w:rsidR="006366E9" w:rsidRPr="00577535" w:rsidRDefault="006366E9" w:rsidP="006366E9">
      <w:pPr>
        <w:pStyle w:val="a5"/>
        <w:numPr>
          <w:ilvl w:val="0"/>
          <w:numId w:val="23"/>
        </w:numPr>
        <w:rPr>
          <w:rFonts w:ascii="PF DinDisplay Pro" w:hAnsi="PF DinDisplay Pro" w:cs="Arial"/>
          <w:color w:val="404041"/>
          <w:sz w:val="22"/>
          <w:szCs w:val="24"/>
        </w:rPr>
      </w:pP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Регулирующие</w:t>
      </w:r>
      <w:proofErr w:type="spellEnd"/>
      <w:r w:rsidRPr="00577535">
        <w:rPr>
          <w:rFonts w:ascii="PF DinDisplay Pro" w:hAnsi="PF DinDisplay Pro" w:cs="Arial"/>
          <w:color w:val="404041"/>
          <w:sz w:val="22"/>
          <w:szCs w:val="24"/>
        </w:rPr>
        <w:t xml:space="preserve"> </w:t>
      </w: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органы</w:t>
      </w:r>
      <w:proofErr w:type="spellEnd"/>
    </w:p>
    <w:p w:rsidR="00BE0E0F" w:rsidRPr="00577535" w:rsidRDefault="00BE0E0F" w:rsidP="006366E9">
      <w:pPr>
        <w:pStyle w:val="a5"/>
        <w:numPr>
          <w:ilvl w:val="0"/>
          <w:numId w:val="23"/>
        </w:numPr>
        <w:rPr>
          <w:rFonts w:ascii="PF DinDisplay Pro" w:hAnsi="PF DinDisplay Pro" w:cs="Arial"/>
          <w:color w:val="404041"/>
          <w:sz w:val="22"/>
          <w:szCs w:val="24"/>
          <w:lang w:val="ru-RU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Каким компаниям необходима отчетность по МСФО</w:t>
      </w:r>
    </w:p>
    <w:p w:rsidR="006366E9" w:rsidRPr="00577535" w:rsidRDefault="006366E9" w:rsidP="006366E9">
      <w:pPr>
        <w:rPr>
          <w:rFonts w:ascii="PF DinDisplay Pro" w:hAnsi="PF DinDisplay Pro" w:cs="Arial"/>
          <w:color w:val="404041"/>
          <w:sz w:val="22"/>
          <w:szCs w:val="24"/>
          <w:lang w:val="ru-RU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Сложившаяся в России практика по подготовке отчетности по МСФО</w:t>
      </w:r>
    </w:p>
    <w:p w:rsidR="006366E9" w:rsidRPr="00577535" w:rsidRDefault="006366E9" w:rsidP="006366E9">
      <w:pPr>
        <w:pStyle w:val="a5"/>
        <w:numPr>
          <w:ilvl w:val="0"/>
          <w:numId w:val="24"/>
        </w:numPr>
        <w:rPr>
          <w:rFonts w:ascii="PF DinDisplay Pro" w:hAnsi="PF DinDisplay Pro" w:cs="Arial"/>
          <w:color w:val="404041"/>
          <w:sz w:val="22"/>
          <w:szCs w:val="24"/>
          <w:lang w:val="ru-RU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Подходы к подготовке отчетности по МСФО</w:t>
      </w:r>
    </w:p>
    <w:p w:rsidR="00BE0E0F" w:rsidRPr="00577535" w:rsidRDefault="00BE0E0F" w:rsidP="006366E9">
      <w:pPr>
        <w:pStyle w:val="a5"/>
        <w:numPr>
          <w:ilvl w:val="0"/>
          <w:numId w:val="24"/>
        </w:numPr>
        <w:rPr>
          <w:rFonts w:ascii="PF DinDisplay Pro" w:hAnsi="PF DinDisplay Pro" w:cs="Arial"/>
          <w:color w:val="404041"/>
          <w:sz w:val="22"/>
          <w:szCs w:val="24"/>
          <w:lang w:val="ru-RU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Преимущества применения МСФО для руководства компании и акционеров</w:t>
      </w:r>
    </w:p>
    <w:p w:rsidR="006366E9" w:rsidRPr="00577535" w:rsidRDefault="006366E9" w:rsidP="006366E9">
      <w:pPr>
        <w:pStyle w:val="a5"/>
        <w:numPr>
          <w:ilvl w:val="0"/>
          <w:numId w:val="24"/>
        </w:numPr>
        <w:rPr>
          <w:rFonts w:ascii="PF DinDisplay Pro" w:hAnsi="PF DinDisplay Pro" w:cs="Arial"/>
          <w:color w:val="404041"/>
          <w:sz w:val="22"/>
          <w:szCs w:val="24"/>
        </w:rPr>
      </w:pP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Первое</w:t>
      </w:r>
      <w:proofErr w:type="spellEnd"/>
      <w:r w:rsidRPr="00577535">
        <w:rPr>
          <w:rFonts w:ascii="PF DinDisplay Pro" w:hAnsi="PF DinDisplay Pro" w:cs="Arial"/>
          <w:color w:val="404041"/>
          <w:sz w:val="22"/>
          <w:szCs w:val="24"/>
        </w:rPr>
        <w:t xml:space="preserve"> </w:t>
      </w: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применение</w:t>
      </w:r>
      <w:proofErr w:type="spellEnd"/>
      <w:r w:rsidRPr="00577535">
        <w:rPr>
          <w:rFonts w:ascii="PF DinDisplay Pro" w:hAnsi="PF DinDisplay Pro" w:cs="Arial"/>
          <w:color w:val="404041"/>
          <w:sz w:val="22"/>
          <w:szCs w:val="24"/>
        </w:rPr>
        <w:t xml:space="preserve"> МСФО</w:t>
      </w:r>
    </w:p>
    <w:p w:rsidR="006366E9" w:rsidRPr="00577535" w:rsidRDefault="006366E9" w:rsidP="006366E9">
      <w:pPr>
        <w:pStyle w:val="a"/>
        <w:numPr>
          <w:ilvl w:val="0"/>
          <w:numId w:val="0"/>
        </w:numPr>
        <w:spacing w:after="0"/>
        <w:rPr>
          <w:rFonts w:ascii="PF DinDisplay Pro" w:hAnsi="PF DinDisplay Pro"/>
          <w:color w:val="auto"/>
          <w:sz w:val="22"/>
          <w:szCs w:val="24"/>
          <w:lang w:val="ru-RU"/>
        </w:rPr>
      </w:pPr>
      <w:r w:rsidRPr="00577535">
        <w:rPr>
          <w:rFonts w:ascii="PF DinDisplay Pro" w:hAnsi="PF DinDisplay Pro"/>
          <w:color w:val="auto"/>
          <w:sz w:val="22"/>
          <w:szCs w:val="24"/>
          <w:lang w:val="ru-RU"/>
        </w:rPr>
        <w:t>Принципы финансового учета по МСФО</w:t>
      </w:r>
    </w:p>
    <w:p w:rsidR="007101FD" w:rsidRPr="00577535" w:rsidRDefault="007101FD" w:rsidP="007101FD">
      <w:pPr>
        <w:pStyle w:val="a5"/>
        <w:numPr>
          <w:ilvl w:val="0"/>
          <w:numId w:val="25"/>
        </w:numPr>
        <w:rPr>
          <w:rFonts w:ascii="PF DinDisplay Pro" w:hAnsi="PF DinDisplay Pro" w:cs="Arial"/>
          <w:color w:val="404041"/>
          <w:sz w:val="22"/>
          <w:szCs w:val="24"/>
        </w:rPr>
      </w:pP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Принципы</w:t>
      </w:r>
      <w:proofErr w:type="spellEnd"/>
      <w:r w:rsidRPr="00577535">
        <w:rPr>
          <w:rFonts w:ascii="PF DinDisplay Pro" w:hAnsi="PF DinDisplay Pro" w:cs="Arial"/>
          <w:color w:val="404041"/>
          <w:sz w:val="22"/>
          <w:szCs w:val="24"/>
        </w:rPr>
        <w:t xml:space="preserve"> </w:t>
      </w: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подготовки</w:t>
      </w:r>
      <w:proofErr w:type="spellEnd"/>
      <w:r w:rsidRPr="00577535">
        <w:rPr>
          <w:rFonts w:ascii="PF DinDisplay Pro" w:hAnsi="PF DinDisplay Pro" w:cs="Arial"/>
          <w:color w:val="404041"/>
          <w:sz w:val="22"/>
          <w:szCs w:val="24"/>
        </w:rPr>
        <w:t xml:space="preserve"> </w:t>
      </w: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отчетности</w:t>
      </w:r>
      <w:proofErr w:type="spellEnd"/>
    </w:p>
    <w:p w:rsidR="007101FD" w:rsidRPr="00577535" w:rsidRDefault="007101FD" w:rsidP="007101FD">
      <w:pPr>
        <w:pStyle w:val="a5"/>
        <w:numPr>
          <w:ilvl w:val="0"/>
          <w:numId w:val="25"/>
        </w:numPr>
        <w:rPr>
          <w:rFonts w:ascii="PF DinDisplay Pro" w:hAnsi="PF DinDisplay Pro" w:cs="Arial"/>
          <w:color w:val="404041"/>
          <w:sz w:val="22"/>
          <w:szCs w:val="24"/>
        </w:rPr>
      </w:pP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Функциональная</w:t>
      </w:r>
      <w:proofErr w:type="spellEnd"/>
      <w:r w:rsidRPr="00577535">
        <w:rPr>
          <w:rFonts w:ascii="PF DinDisplay Pro" w:hAnsi="PF DinDisplay Pro" w:cs="Arial"/>
          <w:color w:val="404041"/>
          <w:sz w:val="22"/>
          <w:szCs w:val="24"/>
        </w:rPr>
        <w:t xml:space="preserve"> </w:t>
      </w: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валюта</w:t>
      </w:r>
      <w:proofErr w:type="spellEnd"/>
      <w:r w:rsidRPr="00577535">
        <w:rPr>
          <w:rFonts w:ascii="PF DinDisplay Pro" w:hAnsi="PF DinDisplay Pro" w:cs="Arial"/>
          <w:color w:val="404041"/>
          <w:sz w:val="22"/>
          <w:szCs w:val="24"/>
        </w:rPr>
        <w:t xml:space="preserve">, </w:t>
      </w: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валюта</w:t>
      </w:r>
      <w:proofErr w:type="spellEnd"/>
      <w:r w:rsidRPr="00577535">
        <w:rPr>
          <w:rFonts w:ascii="PF DinDisplay Pro" w:hAnsi="PF DinDisplay Pro" w:cs="Arial"/>
          <w:color w:val="404041"/>
          <w:sz w:val="22"/>
          <w:szCs w:val="24"/>
        </w:rPr>
        <w:t xml:space="preserve"> </w:t>
      </w: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представления</w:t>
      </w:r>
      <w:proofErr w:type="spellEnd"/>
      <w:r w:rsidRPr="00577535">
        <w:rPr>
          <w:rFonts w:ascii="PF DinDisplay Pro" w:hAnsi="PF DinDisplay Pro" w:cs="Arial"/>
          <w:color w:val="404041"/>
          <w:sz w:val="22"/>
          <w:szCs w:val="24"/>
        </w:rPr>
        <w:t xml:space="preserve"> </w:t>
      </w: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отчетности</w:t>
      </w:r>
      <w:proofErr w:type="spellEnd"/>
    </w:p>
    <w:p w:rsidR="007101FD" w:rsidRPr="00577535" w:rsidRDefault="00FF3C9E" w:rsidP="007101FD">
      <w:pPr>
        <w:pStyle w:val="a5"/>
        <w:numPr>
          <w:ilvl w:val="0"/>
          <w:numId w:val="25"/>
        </w:numPr>
        <w:rPr>
          <w:rFonts w:ascii="PF DinDisplay Pro" w:hAnsi="PF DinDisplay Pro" w:cs="Arial"/>
          <w:color w:val="404041"/>
          <w:sz w:val="22"/>
          <w:szCs w:val="24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Качественные характеристики финансовой отчетности</w:t>
      </w:r>
    </w:p>
    <w:p w:rsidR="007D48B1" w:rsidRPr="00577535" w:rsidRDefault="007D48B1" w:rsidP="007D48B1">
      <w:pPr>
        <w:pStyle w:val="a5"/>
        <w:numPr>
          <w:ilvl w:val="0"/>
          <w:numId w:val="25"/>
        </w:numPr>
        <w:rPr>
          <w:rFonts w:ascii="PF DinDisplay Pro" w:hAnsi="PF DinDisplay Pro" w:cs="Arial"/>
          <w:color w:val="404041"/>
          <w:sz w:val="22"/>
          <w:szCs w:val="24"/>
          <w:lang w:val="ru-RU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Принципы признания и оценки элементов отчетности</w:t>
      </w:r>
    </w:p>
    <w:p w:rsidR="007101FD" w:rsidRPr="00577535" w:rsidRDefault="007101FD" w:rsidP="007101FD">
      <w:pPr>
        <w:pStyle w:val="a5"/>
        <w:numPr>
          <w:ilvl w:val="0"/>
          <w:numId w:val="25"/>
        </w:numPr>
        <w:rPr>
          <w:rFonts w:ascii="PF DinDisplay Pro" w:hAnsi="PF DinDisplay Pro" w:cs="Arial"/>
          <w:color w:val="404041"/>
          <w:sz w:val="22"/>
          <w:szCs w:val="24"/>
        </w:rPr>
      </w:pP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Профессиональное</w:t>
      </w:r>
      <w:proofErr w:type="spellEnd"/>
      <w:r w:rsidRPr="00577535">
        <w:rPr>
          <w:rFonts w:ascii="PF DinDisplay Pro" w:hAnsi="PF DinDisplay Pro" w:cs="Arial"/>
          <w:color w:val="404041"/>
          <w:sz w:val="22"/>
          <w:szCs w:val="24"/>
        </w:rPr>
        <w:t xml:space="preserve"> </w:t>
      </w: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суждение</w:t>
      </w:r>
      <w:proofErr w:type="spellEnd"/>
      <w:r w:rsidRPr="00577535">
        <w:rPr>
          <w:rFonts w:ascii="PF DinDisplay Pro" w:hAnsi="PF DinDisplay Pro" w:cs="Arial"/>
          <w:color w:val="404041"/>
          <w:sz w:val="22"/>
          <w:szCs w:val="24"/>
        </w:rPr>
        <w:t xml:space="preserve"> </w:t>
      </w: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руководства</w:t>
      </w:r>
      <w:proofErr w:type="spellEnd"/>
    </w:p>
    <w:p w:rsidR="007101FD" w:rsidRPr="00577535" w:rsidRDefault="007101FD" w:rsidP="007101FD">
      <w:pPr>
        <w:pStyle w:val="a5"/>
        <w:numPr>
          <w:ilvl w:val="0"/>
          <w:numId w:val="25"/>
        </w:numPr>
        <w:rPr>
          <w:rFonts w:ascii="PF DinDisplay Pro" w:hAnsi="PF DinDisplay Pro" w:cs="Arial"/>
          <w:color w:val="404041"/>
          <w:sz w:val="22"/>
          <w:szCs w:val="24"/>
        </w:rPr>
      </w:pP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Взаимодействие</w:t>
      </w:r>
      <w:proofErr w:type="spellEnd"/>
      <w:r w:rsidRPr="00577535">
        <w:rPr>
          <w:rFonts w:ascii="PF DinDisplay Pro" w:hAnsi="PF DinDisplay Pro" w:cs="Arial"/>
          <w:color w:val="404041"/>
          <w:sz w:val="22"/>
          <w:szCs w:val="24"/>
        </w:rPr>
        <w:t xml:space="preserve"> </w:t>
      </w: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отдела</w:t>
      </w:r>
      <w:proofErr w:type="spellEnd"/>
      <w:r w:rsidRPr="00577535">
        <w:rPr>
          <w:rFonts w:ascii="PF DinDisplay Pro" w:hAnsi="PF DinDisplay Pro" w:cs="Arial"/>
          <w:color w:val="404041"/>
          <w:sz w:val="22"/>
          <w:szCs w:val="24"/>
        </w:rPr>
        <w:t xml:space="preserve"> МСФО</w:t>
      </w:r>
    </w:p>
    <w:p w:rsidR="006366E9" w:rsidRPr="00577535" w:rsidRDefault="006366E9" w:rsidP="006366E9">
      <w:pPr>
        <w:pStyle w:val="a"/>
        <w:numPr>
          <w:ilvl w:val="0"/>
          <w:numId w:val="0"/>
        </w:numPr>
        <w:spacing w:after="0"/>
        <w:rPr>
          <w:rFonts w:ascii="PF DinDisplay Pro" w:hAnsi="PF DinDisplay Pro"/>
          <w:color w:val="auto"/>
          <w:sz w:val="22"/>
          <w:szCs w:val="24"/>
          <w:lang w:val="ru-RU"/>
        </w:rPr>
      </w:pPr>
      <w:r w:rsidRPr="00577535">
        <w:rPr>
          <w:rFonts w:ascii="PF DinDisplay Pro" w:hAnsi="PF DinDisplay Pro"/>
          <w:color w:val="auto"/>
          <w:sz w:val="22"/>
          <w:szCs w:val="24"/>
          <w:lang w:val="ru-RU"/>
        </w:rPr>
        <w:t>Принципы формирования, структура и назначение форм финансовой отчетности</w:t>
      </w:r>
    </w:p>
    <w:p w:rsidR="006366E9" w:rsidRPr="00577535" w:rsidRDefault="006366E9" w:rsidP="006366E9">
      <w:pPr>
        <w:pStyle w:val="a"/>
        <w:numPr>
          <w:ilvl w:val="0"/>
          <w:numId w:val="17"/>
        </w:numPr>
        <w:spacing w:after="0"/>
        <w:rPr>
          <w:rFonts w:ascii="PF DinDisplay Pro" w:hAnsi="PF DinDisplay Pro"/>
          <w:color w:val="auto"/>
          <w:sz w:val="22"/>
          <w:szCs w:val="24"/>
          <w:lang w:val="ru-RU"/>
        </w:rPr>
      </w:pPr>
      <w:r w:rsidRPr="00577535">
        <w:rPr>
          <w:rFonts w:ascii="PF DinDisplay Pro" w:hAnsi="PF DinDisplay Pro"/>
          <w:color w:val="auto"/>
          <w:sz w:val="22"/>
          <w:szCs w:val="24"/>
          <w:lang w:val="ru-RU"/>
        </w:rPr>
        <w:t>Отчет о финансовом положении</w:t>
      </w:r>
    </w:p>
    <w:p w:rsidR="007101FD" w:rsidRPr="00577535" w:rsidRDefault="006366E9" w:rsidP="007101FD">
      <w:pPr>
        <w:pStyle w:val="a"/>
        <w:numPr>
          <w:ilvl w:val="0"/>
          <w:numId w:val="17"/>
        </w:numPr>
        <w:spacing w:after="0"/>
        <w:rPr>
          <w:rFonts w:ascii="PF DinDisplay Pro" w:hAnsi="PF DinDisplay Pro"/>
          <w:color w:val="auto"/>
          <w:sz w:val="22"/>
          <w:szCs w:val="24"/>
          <w:lang w:val="ru-RU"/>
        </w:rPr>
      </w:pPr>
      <w:r w:rsidRPr="00577535">
        <w:rPr>
          <w:rFonts w:ascii="PF DinDisplay Pro" w:hAnsi="PF DinDisplay Pro"/>
          <w:color w:val="auto"/>
          <w:sz w:val="22"/>
          <w:szCs w:val="24"/>
          <w:lang w:val="ru-RU"/>
        </w:rPr>
        <w:t>Отчет о совокупном доходе</w:t>
      </w:r>
    </w:p>
    <w:p w:rsidR="006366E9" w:rsidRPr="00577535" w:rsidRDefault="006366E9" w:rsidP="007101FD">
      <w:pPr>
        <w:pStyle w:val="a"/>
        <w:numPr>
          <w:ilvl w:val="0"/>
          <w:numId w:val="17"/>
        </w:numPr>
        <w:spacing w:after="0"/>
        <w:rPr>
          <w:rFonts w:ascii="PF DinDisplay Pro" w:hAnsi="PF DinDisplay Pro"/>
          <w:color w:val="auto"/>
          <w:sz w:val="22"/>
          <w:szCs w:val="24"/>
          <w:lang w:val="ru-RU"/>
        </w:rPr>
      </w:pPr>
      <w:r w:rsidRPr="00577535">
        <w:rPr>
          <w:rFonts w:ascii="PF DinDisplay Pro" w:hAnsi="PF DinDisplay Pro"/>
          <w:color w:val="auto"/>
          <w:sz w:val="22"/>
          <w:szCs w:val="24"/>
          <w:lang w:val="ru-RU"/>
        </w:rPr>
        <w:t>Отчет о движении денежных средств</w:t>
      </w:r>
    </w:p>
    <w:p w:rsidR="007D48B1" w:rsidRPr="00577535" w:rsidRDefault="007D48B1" w:rsidP="007101FD">
      <w:pPr>
        <w:pStyle w:val="a"/>
        <w:numPr>
          <w:ilvl w:val="0"/>
          <w:numId w:val="17"/>
        </w:numPr>
        <w:spacing w:after="0"/>
        <w:rPr>
          <w:rFonts w:ascii="PF DinDisplay Pro" w:hAnsi="PF DinDisplay Pro"/>
          <w:color w:val="auto"/>
          <w:sz w:val="22"/>
          <w:szCs w:val="24"/>
          <w:lang w:val="ru-RU"/>
        </w:rPr>
      </w:pPr>
      <w:r w:rsidRPr="00577535">
        <w:rPr>
          <w:rFonts w:ascii="PF DinDisplay Pro" w:hAnsi="PF DinDisplay Pro"/>
          <w:color w:val="auto"/>
          <w:sz w:val="22"/>
          <w:szCs w:val="24"/>
          <w:lang w:val="ru-RU"/>
        </w:rPr>
        <w:t>Отчет об изменении собственного капитала</w:t>
      </w:r>
    </w:p>
    <w:p w:rsidR="007D48B1" w:rsidRPr="00577535" w:rsidRDefault="007D48B1" w:rsidP="007101FD">
      <w:pPr>
        <w:pStyle w:val="a"/>
        <w:numPr>
          <w:ilvl w:val="0"/>
          <w:numId w:val="17"/>
        </w:numPr>
        <w:spacing w:after="0"/>
        <w:rPr>
          <w:rFonts w:ascii="PF DinDisplay Pro" w:hAnsi="PF DinDisplay Pro"/>
          <w:color w:val="auto"/>
          <w:sz w:val="22"/>
          <w:szCs w:val="24"/>
          <w:lang w:val="ru-RU"/>
        </w:rPr>
      </w:pPr>
      <w:r w:rsidRPr="00577535">
        <w:rPr>
          <w:rFonts w:ascii="PF DinDisplay Pro" w:hAnsi="PF DinDisplay Pro"/>
          <w:color w:val="auto"/>
          <w:sz w:val="22"/>
          <w:szCs w:val="24"/>
          <w:lang w:val="ru-RU"/>
        </w:rPr>
        <w:t>Примечания к отчетности</w:t>
      </w:r>
    </w:p>
    <w:p w:rsidR="00FF3C9E" w:rsidRPr="00577535" w:rsidRDefault="007D48B1" w:rsidP="007D48B1">
      <w:pPr>
        <w:rPr>
          <w:rFonts w:ascii="PF DinDisplay Pro" w:hAnsi="PF DinDisplay Pro" w:cs="Arial"/>
          <w:color w:val="404041"/>
          <w:sz w:val="22"/>
          <w:szCs w:val="24"/>
          <w:lang w:val="ru-RU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Консолидированная финансовая отчетность по МСФО</w:t>
      </w:r>
    </w:p>
    <w:p w:rsidR="0089625E" w:rsidRPr="00577535" w:rsidRDefault="0089625E" w:rsidP="007D48B1">
      <w:pPr>
        <w:rPr>
          <w:rFonts w:ascii="PF DinDisplay Pro" w:hAnsi="PF DinDisplay Pro" w:cs="Arial"/>
          <w:color w:val="404041"/>
          <w:sz w:val="22"/>
          <w:szCs w:val="24"/>
          <w:lang w:val="ru-RU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Сравнение основных принципов учета п</w:t>
      </w:r>
      <w:r w:rsidR="007D48B1"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о РСБУ и МСФО:</w:t>
      </w:r>
    </w:p>
    <w:p w:rsidR="0089625E" w:rsidRPr="00577535" w:rsidRDefault="0089625E" w:rsidP="007D48B1">
      <w:pPr>
        <w:pStyle w:val="a5"/>
        <w:numPr>
          <w:ilvl w:val="0"/>
          <w:numId w:val="26"/>
        </w:numPr>
        <w:rPr>
          <w:rFonts w:ascii="PF DinDisplay Pro" w:hAnsi="PF DinDisplay Pro" w:cs="Arial"/>
          <w:color w:val="404041"/>
          <w:sz w:val="22"/>
          <w:szCs w:val="24"/>
          <w:lang w:val="ru-RU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Основные средства и незавершенное строительство</w:t>
      </w:r>
    </w:p>
    <w:p w:rsidR="007D48B1" w:rsidRPr="00577535" w:rsidRDefault="007D48B1" w:rsidP="007D48B1">
      <w:pPr>
        <w:pStyle w:val="a5"/>
        <w:numPr>
          <w:ilvl w:val="0"/>
          <w:numId w:val="26"/>
        </w:numPr>
        <w:rPr>
          <w:rFonts w:ascii="PF DinDisplay Pro" w:hAnsi="PF DinDisplay Pro" w:cs="Arial"/>
          <w:color w:val="404041"/>
          <w:sz w:val="22"/>
          <w:szCs w:val="24"/>
          <w:lang w:val="ru-RU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Инвестиционная собственность</w:t>
      </w:r>
    </w:p>
    <w:p w:rsidR="007D48B1" w:rsidRPr="00577535" w:rsidRDefault="007D48B1" w:rsidP="007D48B1">
      <w:pPr>
        <w:pStyle w:val="a5"/>
        <w:numPr>
          <w:ilvl w:val="0"/>
          <w:numId w:val="26"/>
        </w:numPr>
        <w:rPr>
          <w:rFonts w:ascii="PF DinDisplay Pro" w:hAnsi="PF DinDisplay Pro" w:cs="Arial"/>
          <w:color w:val="404041"/>
          <w:sz w:val="22"/>
          <w:szCs w:val="24"/>
          <w:lang w:val="ru-RU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Нематериальные активы</w:t>
      </w:r>
    </w:p>
    <w:p w:rsidR="0089625E" w:rsidRPr="00577535" w:rsidRDefault="0089625E" w:rsidP="007D48B1">
      <w:pPr>
        <w:pStyle w:val="a5"/>
        <w:numPr>
          <w:ilvl w:val="0"/>
          <w:numId w:val="26"/>
        </w:numPr>
        <w:rPr>
          <w:rFonts w:ascii="PF DinDisplay Pro" w:hAnsi="PF DinDisplay Pro" w:cs="Arial"/>
          <w:color w:val="404041"/>
          <w:sz w:val="22"/>
          <w:szCs w:val="24"/>
        </w:rPr>
      </w:pP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Запасы</w:t>
      </w:r>
      <w:proofErr w:type="spellEnd"/>
    </w:p>
    <w:p w:rsidR="007D48B1" w:rsidRPr="00577535" w:rsidRDefault="007D48B1" w:rsidP="007D48B1">
      <w:pPr>
        <w:pStyle w:val="a5"/>
        <w:numPr>
          <w:ilvl w:val="0"/>
          <w:numId w:val="26"/>
        </w:numPr>
        <w:rPr>
          <w:rFonts w:ascii="PF DinDisplay Pro" w:hAnsi="PF DinDisplay Pro" w:cs="Arial"/>
          <w:color w:val="404041"/>
          <w:sz w:val="22"/>
          <w:szCs w:val="24"/>
        </w:rPr>
      </w:pP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Обесценение</w:t>
      </w:r>
      <w:proofErr w:type="spellEnd"/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 xml:space="preserve"> активов</w:t>
      </w:r>
    </w:p>
    <w:p w:rsidR="0089625E" w:rsidRPr="00577535" w:rsidRDefault="007D48B1" w:rsidP="007D48B1">
      <w:pPr>
        <w:pStyle w:val="a5"/>
        <w:numPr>
          <w:ilvl w:val="0"/>
          <w:numId w:val="26"/>
        </w:numPr>
        <w:rPr>
          <w:rFonts w:ascii="PF DinDisplay Pro" w:hAnsi="PF DinDisplay Pro" w:cs="Arial"/>
          <w:color w:val="404041"/>
          <w:sz w:val="22"/>
          <w:szCs w:val="24"/>
          <w:lang w:val="ru-RU"/>
        </w:rPr>
      </w:pPr>
      <w:r w:rsidRPr="00577535">
        <w:rPr>
          <w:rFonts w:ascii="PF DinDisplay Pro" w:hAnsi="PF DinDisplay Pro" w:cs="Arial"/>
          <w:color w:val="404041"/>
          <w:sz w:val="22"/>
          <w:szCs w:val="24"/>
          <w:lang w:val="ru-RU"/>
        </w:rPr>
        <w:t>Финансовые инструменты</w:t>
      </w:r>
    </w:p>
    <w:p w:rsidR="0089625E" w:rsidRPr="00577535" w:rsidRDefault="0089625E" w:rsidP="007D48B1">
      <w:pPr>
        <w:pStyle w:val="a5"/>
        <w:numPr>
          <w:ilvl w:val="0"/>
          <w:numId w:val="26"/>
        </w:numPr>
        <w:rPr>
          <w:rFonts w:ascii="PF DinDisplay Pro" w:hAnsi="PF DinDisplay Pro" w:cs="Arial"/>
          <w:color w:val="404041"/>
          <w:sz w:val="22"/>
          <w:szCs w:val="24"/>
        </w:rPr>
      </w:pP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Обязательства</w:t>
      </w:r>
      <w:proofErr w:type="spellEnd"/>
      <w:r w:rsidRPr="00577535">
        <w:rPr>
          <w:rFonts w:ascii="PF DinDisplay Pro" w:hAnsi="PF DinDisplay Pro" w:cs="Arial"/>
          <w:color w:val="404041"/>
          <w:sz w:val="22"/>
          <w:szCs w:val="24"/>
        </w:rPr>
        <w:t xml:space="preserve"> и </w:t>
      </w: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резервы</w:t>
      </w:r>
      <w:proofErr w:type="spellEnd"/>
    </w:p>
    <w:p w:rsidR="0089625E" w:rsidRPr="00577535" w:rsidRDefault="0089625E" w:rsidP="007D48B1">
      <w:pPr>
        <w:pStyle w:val="a5"/>
        <w:numPr>
          <w:ilvl w:val="0"/>
          <w:numId w:val="26"/>
        </w:numPr>
        <w:rPr>
          <w:rFonts w:ascii="PF DinDisplay Pro" w:hAnsi="PF DinDisplay Pro" w:cs="Arial"/>
          <w:color w:val="404041"/>
          <w:sz w:val="22"/>
          <w:szCs w:val="24"/>
        </w:rPr>
      </w:pP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Выручка</w:t>
      </w:r>
      <w:proofErr w:type="spellEnd"/>
      <w:r w:rsidRPr="00577535">
        <w:rPr>
          <w:rFonts w:ascii="PF DinDisplay Pro" w:hAnsi="PF DinDisplay Pro" w:cs="Arial"/>
          <w:color w:val="404041"/>
          <w:sz w:val="22"/>
          <w:szCs w:val="24"/>
        </w:rPr>
        <w:t xml:space="preserve"> и </w:t>
      </w: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себестоимость</w:t>
      </w:r>
      <w:proofErr w:type="spellEnd"/>
    </w:p>
    <w:p w:rsidR="0089625E" w:rsidRPr="00577535" w:rsidRDefault="0089625E" w:rsidP="007D48B1">
      <w:pPr>
        <w:pStyle w:val="a5"/>
        <w:numPr>
          <w:ilvl w:val="0"/>
          <w:numId w:val="26"/>
        </w:numPr>
        <w:rPr>
          <w:rFonts w:ascii="PF DinDisplay Pro" w:hAnsi="PF DinDisplay Pro" w:cs="Arial"/>
          <w:color w:val="404041"/>
          <w:sz w:val="22"/>
          <w:szCs w:val="24"/>
        </w:rPr>
      </w:pP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Капитал</w:t>
      </w:r>
      <w:proofErr w:type="spellEnd"/>
    </w:p>
    <w:p w:rsidR="0089625E" w:rsidRPr="00577535" w:rsidRDefault="0089625E" w:rsidP="007D48B1">
      <w:pPr>
        <w:pStyle w:val="a5"/>
        <w:numPr>
          <w:ilvl w:val="0"/>
          <w:numId w:val="26"/>
        </w:numPr>
        <w:rPr>
          <w:rFonts w:ascii="PF DinDisplay Pro" w:hAnsi="PF DinDisplay Pro" w:cs="Arial"/>
          <w:color w:val="404041"/>
          <w:sz w:val="22"/>
          <w:szCs w:val="24"/>
        </w:rPr>
      </w:pP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Отложенные</w:t>
      </w:r>
      <w:proofErr w:type="spellEnd"/>
      <w:r w:rsidRPr="00577535">
        <w:rPr>
          <w:rFonts w:ascii="PF DinDisplay Pro" w:hAnsi="PF DinDisplay Pro" w:cs="Arial"/>
          <w:color w:val="404041"/>
          <w:sz w:val="22"/>
          <w:szCs w:val="24"/>
        </w:rPr>
        <w:t xml:space="preserve"> </w:t>
      </w:r>
      <w:proofErr w:type="spellStart"/>
      <w:r w:rsidRPr="00577535">
        <w:rPr>
          <w:rFonts w:ascii="PF DinDisplay Pro" w:hAnsi="PF DinDisplay Pro" w:cs="Arial"/>
          <w:color w:val="404041"/>
          <w:sz w:val="22"/>
          <w:szCs w:val="24"/>
        </w:rPr>
        <w:t>налоги</w:t>
      </w:r>
      <w:proofErr w:type="spellEnd"/>
    </w:p>
    <w:p w:rsidR="00577535" w:rsidRPr="00577535" w:rsidRDefault="00577535" w:rsidP="00577535">
      <w:pPr>
        <w:rPr>
          <w:rFonts w:ascii="PF DinDisplay Pro" w:hAnsi="PF DinDisplay Pro" w:cs="Arial"/>
          <w:color w:val="404041"/>
          <w:sz w:val="22"/>
          <w:szCs w:val="24"/>
          <w:lang w:val="ru-RU"/>
        </w:rPr>
      </w:pPr>
    </w:p>
    <w:p w:rsidR="00577535" w:rsidRDefault="00577535" w:rsidP="00577535">
      <w:pPr>
        <w:spacing w:line="240" w:lineRule="auto"/>
        <w:ind w:firstLine="712"/>
        <w:jc w:val="both"/>
        <w:rPr>
          <w:rFonts w:ascii="Arial Narrow" w:eastAsia="Calibri" w:hAnsi="Arial Narrow" w:cs="Times New Roman"/>
          <w:bCs/>
          <w:noProof/>
          <w:color w:val="auto"/>
          <w:sz w:val="24"/>
          <w:szCs w:val="28"/>
          <w:lang w:val="ru-RU"/>
        </w:rPr>
      </w:pPr>
      <w:r w:rsidRPr="00577535">
        <w:rPr>
          <w:rFonts w:ascii="Arial Narrow" w:eastAsia="Calibri" w:hAnsi="Arial Narrow" w:cs="Times New Roman"/>
          <w:b/>
          <w:noProof/>
          <w:color w:val="auto"/>
          <w:sz w:val="24"/>
          <w:szCs w:val="28"/>
          <w:lang w:val="ru-RU"/>
        </w:rPr>
        <w:t>Заявку на участие</w:t>
      </w:r>
      <w:r w:rsidRPr="00577535">
        <w:rPr>
          <w:rFonts w:ascii="Arial Narrow" w:eastAsia="Calibri" w:hAnsi="Arial Narrow" w:cs="Times New Roman"/>
          <w:noProof/>
          <w:color w:val="auto"/>
          <w:sz w:val="24"/>
          <w:szCs w:val="28"/>
          <w:lang w:val="ru-RU"/>
        </w:rPr>
        <w:t xml:space="preserve"> в семинаре с указанием ФИО и должности участника, просим в срок до</w:t>
      </w:r>
      <w:r>
        <w:rPr>
          <w:rFonts w:ascii="Arial Narrow" w:eastAsia="Calibri" w:hAnsi="Arial Narrow" w:cs="Times New Roman"/>
          <w:noProof/>
          <w:color w:val="auto"/>
          <w:sz w:val="24"/>
          <w:szCs w:val="28"/>
          <w:lang w:val="ru-RU"/>
        </w:rPr>
        <w:t xml:space="preserve">                       </w:t>
      </w:r>
      <w:r w:rsidRPr="00577535">
        <w:rPr>
          <w:rFonts w:ascii="Arial Narrow" w:eastAsia="Calibri" w:hAnsi="Arial Narrow" w:cs="Times New Roman"/>
          <w:noProof/>
          <w:color w:val="auto"/>
          <w:sz w:val="24"/>
          <w:szCs w:val="28"/>
          <w:lang w:val="ru-RU"/>
        </w:rPr>
        <w:t xml:space="preserve"> </w:t>
      </w:r>
      <w:r w:rsidRPr="00577535">
        <w:rPr>
          <w:rFonts w:ascii="Arial Narrow" w:eastAsia="Calibri" w:hAnsi="Arial Narrow" w:cs="Times New Roman"/>
          <w:b/>
          <w:noProof/>
          <w:color w:val="auto"/>
          <w:sz w:val="24"/>
          <w:szCs w:val="28"/>
          <w:lang w:val="ru-RU"/>
        </w:rPr>
        <w:t>21 апреля 2014г.</w:t>
      </w:r>
      <w:r w:rsidRPr="00577535">
        <w:rPr>
          <w:rFonts w:ascii="Arial Narrow" w:eastAsia="Calibri" w:hAnsi="Arial Narrow" w:cs="Times New Roman"/>
          <w:noProof/>
          <w:color w:val="auto"/>
          <w:sz w:val="24"/>
          <w:szCs w:val="28"/>
          <w:lang w:val="ru-RU"/>
        </w:rPr>
        <w:t xml:space="preserve"> направить в Центр развития ВЭД</w:t>
      </w:r>
      <w:r w:rsidRPr="00577535">
        <w:rPr>
          <w:rFonts w:ascii="Arial Narrow" w:eastAsia="Calibri" w:hAnsi="Arial Narrow" w:cs="Times New Roman"/>
          <w:bCs/>
          <w:noProof/>
          <w:color w:val="auto"/>
          <w:sz w:val="24"/>
          <w:szCs w:val="28"/>
          <w:lang w:val="ru-RU"/>
        </w:rPr>
        <w:t xml:space="preserve"> Томской ТПП </w:t>
      </w:r>
    </w:p>
    <w:p w:rsidR="00577535" w:rsidRDefault="00577535" w:rsidP="00577535">
      <w:pPr>
        <w:spacing w:line="240" w:lineRule="auto"/>
        <w:ind w:firstLine="712"/>
        <w:jc w:val="both"/>
        <w:rPr>
          <w:rFonts w:ascii="Arial Narrow" w:eastAsia="Calibri" w:hAnsi="Arial Narrow" w:cs="Times New Roman"/>
          <w:bCs/>
          <w:noProof/>
          <w:color w:val="auto"/>
          <w:sz w:val="24"/>
          <w:szCs w:val="28"/>
          <w:lang w:val="ru-RU"/>
        </w:rPr>
      </w:pPr>
      <w:r w:rsidRPr="00577535">
        <w:rPr>
          <w:rFonts w:ascii="Arial Narrow" w:eastAsia="Calibri" w:hAnsi="Arial Narrow" w:cs="Times New Roman"/>
          <w:noProof/>
          <w:color w:val="auto"/>
          <w:sz w:val="24"/>
          <w:szCs w:val="28"/>
          <w:lang w:val="ru-RU"/>
        </w:rPr>
        <w:t xml:space="preserve">по электронной почте – </w:t>
      </w:r>
      <w:hyperlink r:id="rId8" w:history="1">
        <w:r w:rsidRPr="00577535">
          <w:rPr>
            <w:rFonts w:ascii="Arial Narrow" w:eastAsia="Calibri" w:hAnsi="Arial Narrow" w:cs="Times New Roman"/>
            <w:b/>
            <w:bCs/>
            <w:noProof/>
            <w:color w:val="0000FF"/>
            <w:sz w:val="24"/>
            <w:szCs w:val="28"/>
            <w:u w:val="single"/>
            <w:lang w:val="en-US"/>
          </w:rPr>
          <w:t>sda</w:t>
        </w:r>
        <w:r w:rsidRPr="00577535">
          <w:rPr>
            <w:rFonts w:ascii="Arial Narrow" w:eastAsia="Calibri" w:hAnsi="Arial Narrow" w:cs="Times New Roman"/>
            <w:b/>
            <w:bCs/>
            <w:noProof/>
            <w:color w:val="0000FF"/>
            <w:sz w:val="24"/>
            <w:szCs w:val="28"/>
            <w:u w:val="single"/>
            <w:lang w:val="ru-RU"/>
          </w:rPr>
          <w:t>@</w:t>
        </w:r>
        <w:r w:rsidRPr="00577535">
          <w:rPr>
            <w:rFonts w:ascii="Arial Narrow" w:eastAsia="Calibri" w:hAnsi="Arial Narrow" w:cs="Times New Roman"/>
            <w:b/>
            <w:bCs/>
            <w:noProof/>
            <w:color w:val="0000FF"/>
            <w:sz w:val="24"/>
            <w:szCs w:val="28"/>
            <w:u w:val="single"/>
            <w:lang w:val="en-US"/>
          </w:rPr>
          <w:t>tomsktpp</w:t>
        </w:r>
        <w:r w:rsidRPr="00577535">
          <w:rPr>
            <w:rFonts w:ascii="Arial Narrow" w:eastAsia="Calibri" w:hAnsi="Arial Narrow" w:cs="Times New Roman"/>
            <w:b/>
            <w:bCs/>
            <w:noProof/>
            <w:color w:val="0000FF"/>
            <w:sz w:val="24"/>
            <w:szCs w:val="28"/>
            <w:u w:val="single"/>
            <w:lang w:val="ru-RU"/>
          </w:rPr>
          <w:t>.</w:t>
        </w:r>
        <w:r w:rsidRPr="00577535">
          <w:rPr>
            <w:rFonts w:ascii="Arial Narrow" w:eastAsia="Calibri" w:hAnsi="Arial Narrow" w:cs="Times New Roman"/>
            <w:b/>
            <w:bCs/>
            <w:noProof/>
            <w:color w:val="0000FF"/>
            <w:sz w:val="24"/>
            <w:szCs w:val="28"/>
            <w:u w:val="single"/>
            <w:lang w:val="en-US"/>
          </w:rPr>
          <w:t>ru</w:t>
        </w:r>
      </w:hyperlink>
      <w:r w:rsidRPr="00577535">
        <w:rPr>
          <w:rFonts w:ascii="Arial Narrow" w:eastAsia="Calibri" w:hAnsi="Arial Narrow" w:cs="Times New Roman"/>
          <w:b/>
          <w:bCs/>
          <w:noProof/>
          <w:color w:val="auto"/>
          <w:sz w:val="24"/>
          <w:szCs w:val="28"/>
          <w:lang w:val="ru-RU"/>
        </w:rPr>
        <w:t xml:space="preserve"> </w:t>
      </w:r>
      <w:r w:rsidRPr="00577535">
        <w:rPr>
          <w:rFonts w:ascii="Arial Narrow" w:eastAsia="Calibri" w:hAnsi="Arial Narrow" w:cs="Times New Roman"/>
          <w:bCs/>
          <w:noProof/>
          <w:color w:val="auto"/>
          <w:sz w:val="24"/>
          <w:szCs w:val="28"/>
          <w:lang w:val="ru-RU"/>
        </w:rPr>
        <w:t xml:space="preserve">или </w:t>
      </w:r>
      <w:bookmarkStart w:id="0" w:name="_GoBack"/>
      <w:bookmarkEnd w:id="0"/>
    </w:p>
    <w:p w:rsidR="00577535" w:rsidRPr="00577535" w:rsidRDefault="00577535" w:rsidP="00577535">
      <w:pPr>
        <w:spacing w:line="240" w:lineRule="auto"/>
        <w:ind w:firstLine="712"/>
        <w:jc w:val="both"/>
        <w:rPr>
          <w:rFonts w:ascii="Arial Narrow" w:eastAsia="Calibri" w:hAnsi="Arial Narrow" w:cs="Times New Roman"/>
          <w:color w:val="auto"/>
          <w:sz w:val="24"/>
          <w:szCs w:val="28"/>
          <w:lang w:val="ru-RU"/>
        </w:rPr>
      </w:pPr>
      <w:r w:rsidRPr="00577535">
        <w:rPr>
          <w:rFonts w:ascii="Arial Narrow" w:eastAsia="Calibri" w:hAnsi="Arial Narrow" w:cs="Times New Roman"/>
          <w:noProof/>
          <w:color w:val="auto"/>
          <w:sz w:val="24"/>
          <w:szCs w:val="28"/>
          <w:lang w:val="ru-RU"/>
        </w:rPr>
        <w:t xml:space="preserve">по факсам - (3822) </w:t>
      </w:r>
      <w:r w:rsidRPr="00577535">
        <w:rPr>
          <w:rFonts w:ascii="Arial Narrow" w:eastAsia="Calibri" w:hAnsi="Arial Narrow" w:cs="Times New Roman"/>
          <w:bCs/>
          <w:noProof/>
          <w:color w:val="auto"/>
          <w:sz w:val="24"/>
          <w:szCs w:val="28"/>
          <w:lang w:val="ru-RU"/>
        </w:rPr>
        <w:t>433-218, 430-350, 433-130</w:t>
      </w:r>
    </w:p>
    <w:p w:rsidR="00577535" w:rsidRPr="00577535" w:rsidRDefault="00577535" w:rsidP="00577535">
      <w:pPr>
        <w:rPr>
          <w:rFonts w:ascii="PF DinDisplay Pro" w:hAnsi="PF DinDisplay Pro" w:cs="Arial"/>
          <w:color w:val="404041"/>
          <w:sz w:val="22"/>
          <w:szCs w:val="24"/>
          <w:lang w:val="ru-RU"/>
        </w:rPr>
      </w:pPr>
    </w:p>
    <w:sectPr w:rsidR="00577535" w:rsidRPr="00577535" w:rsidSect="00577535">
      <w:headerReference w:type="default" r:id="rId9"/>
      <w:pgSz w:w="11906" w:h="16838"/>
      <w:pgMar w:top="1134" w:right="707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A0" w:rsidRDefault="00A30FA0" w:rsidP="004C38E6">
      <w:pPr>
        <w:spacing w:line="240" w:lineRule="auto"/>
      </w:pPr>
      <w:r>
        <w:separator/>
      </w:r>
    </w:p>
  </w:endnote>
  <w:endnote w:type="continuationSeparator" w:id="0">
    <w:p w:rsidR="00A30FA0" w:rsidRDefault="00A30FA0" w:rsidP="004C3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 DinDisplay Pro">
    <w:altName w:val="Candara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A0" w:rsidRDefault="00A30FA0" w:rsidP="004C38E6">
      <w:pPr>
        <w:spacing w:line="240" w:lineRule="auto"/>
      </w:pPr>
      <w:r>
        <w:separator/>
      </w:r>
    </w:p>
  </w:footnote>
  <w:footnote w:type="continuationSeparator" w:id="0">
    <w:p w:rsidR="00A30FA0" w:rsidRDefault="00A30FA0" w:rsidP="004C3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35" w:rsidRPr="00577535" w:rsidRDefault="00577535" w:rsidP="00577535">
    <w:pPr>
      <w:tabs>
        <w:tab w:val="center" w:pos="4677"/>
        <w:tab w:val="right" w:pos="9355"/>
      </w:tabs>
      <w:spacing w:line="240" w:lineRule="auto"/>
      <w:jc w:val="center"/>
      <w:rPr>
        <w:rFonts w:ascii="PF DinDisplay Pro" w:hAnsi="PF DinDisplay Pro" w:cs="Arial"/>
        <w:b/>
        <w:i/>
        <w:color w:val="auto"/>
        <w:sz w:val="24"/>
        <w:szCs w:val="22"/>
        <w:lang w:val="ru-RU"/>
      </w:rPr>
    </w:pPr>
    <w:r w:rsidRPr="00577535">
      <w:rPr>
        <w:rFonts w:ascii="PF DinDisplay Pro" w:hAnsi="PF DinDisplay Pro" w:cs="Arial"/>
        <w:b/>
        <w:i/>
        <w:color w:val="auto"/>
        <w:sz w:val="24"/>
        <w:szCs w:val="22"/>
        <w:lang w:val="ru-RU"/>
      </w:rPr>
      <w:t>Семинар «</w:t>
    </w:r>
    <w:r w:rsidRPr="00577535">
      <w:rPr>
        <w:rFonts w:ascii="PF DinDisplay Pro" w:hAnsi="PF DinDisplay Pro" w:cs="Arial"/>
        <w:b/>
        <w:i/>
        <w:color w:val="auto"/>
        <w:sz w:val="24"/>
        <w:szCs w:val="22"/>
        <w:lang w:val="ru-RU"/>
      </w:rPr>
      <w:t>Приведение системы финансового учета российской компании в соответствие</w:t>
    </w:r>
  </w:p>
  <w:p w:rsidR="00577535" w:rsidRPr="00577535" w:rsidRDefault="00577535" w:rsidP="00577535">
    <w:pPr>
      <w:tabs>
        <w:tab w:val="center" w:pos="4677"/>
        <w:tab w:val="right" w:pos="9355"/>
      </w:tabs>
      <w:spacing w:line="240" w:lineRule="auto"/>
      <w:jc w:val="center"/>
      <w:rPr>
        <w:rFonts w:ascii="PF DinDisplay Pro" w:hAnsi="PF DinDisplay Pro" w:cs="Arial"/>
        <w:b/>
        <w:i/>
        <w:color w:val="auto"/>
        <w:sz w:val="24"/>
        <w:szCs w:val="22"/>
        <w:lang w:val="ru-RU"/>
      </w:rPr>
    </w:pPr>
    <w:r w:rsidRPr="00577535">
      <w:rPr>
        <w:rFonts w:ascii="PF DinDisplay Pro" w:hAnsi="PF DinDisplay Pro" w:cs="Arial"/>
        <w:b/>
        <w:i/>
        <w:color w:val="auto"/>
        <w:sz w:val="24"/>
        <w:szCs w:val="22"/>
        <w:lang w:val="ru-RU"/>
      </w:rPr>
      <w:t>с Международными стандартами финансовой отчётности</w:t>
    </w:r>
    <w:r w:rsidRPr="00577535">
      <w:rPr>
        <w:rFonts w:ascii="PF DinDisplay Pro" w:hAnsi="PF DinDisplay Pro" w:cs="Arial"/>
        <w:b/>
        <w:i/>
        <w:color w:val="auto"/>
        <w:sz w:val="24"/>
        <w:szCs w:val="22"/>
        <w:lang w:val="ru-RU"/>
      </w:rPr>
      <w:t>»</w:t>
    </w:r>
  </w:p>
  <w:p w:rsidR="007101FD" w:rsidRPr="000751FC" w:rsidRDefault="007101FD" w:rsidP="000751FC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CDE6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FB10DA"/>
    <w:multiLevelType w:val="multilevel"/>
    <w:tmpl w:val="EC12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4408E"/>
    <w:multiLevelType w:val="multilevel"/>
    <w:tmpl w:val="398639B8"/>
    <w:name w:val="PwCListNumbers1"/>
    <w:styleLink w:val="PwCListNumbers1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3">
    <w:nsid w:val="0CC05585"/>
    <w:multiLevelType w:val="multilevel"/>
    <w:tmpl w:val="EC12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51CAC"/>
    <w:multiLevelType w:val="hybridMultilevel"/>
    <w:tmpl w:val="50A6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419BA"/>
    <w:multiLevelType w:val="multilevel"/>
    <w:tmpl w:val="654E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F01B6"/>
    <w:multiLevelType w:val="hybridMultilevel"/>
    <w:tmpl w:val="B7CA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A0AD7"/>
    <w:multiLevelType w:val="hybridMultilevel"/>
    <w:tmpl w:val="04487B0E"/>
    <w:lvl w:ilvl="0" w:tplc="889EA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A5D20"/>
    <w:multiLevelType w:val="hybridMultilevel"/>
    <w:tmpl w:val="C0C0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05C51"/>
    <w:multiLevelType w:val="multilevel"/>
    <w:tmpl w:val="9488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35077"/>
    <w:multiLevelType w:val="hybridMultilevel"/>
    <w:tmpl w:val="40D6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B4E56"/>
    <w:multiLevelType w:val="multilevel"/>
    <w:tmpl w:val="EC12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E14F4"/>
    <w:multiLevelType w:val="hybridMultilevel"/>
    <w:tmpl w:val="22CEA8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8D04488"/>
    <w:multiLevelType w:val="hybridMultilevel"/>
    <w:tmpl w:val="ABE4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A339B"/>
    <w:multiLevelType w:val="hybridMultilevel"/>
    <w:tmpl w:val="E578ACDC"/>
    <w:lvl w:ilvl="0" w:tplc="889EA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D3657"/>
    <w:multiLevelType w:val="hybridMultilevel"/>
    <w:tmpl w:val="AB24F2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D4E22F5"/>
    <w:multiLevelType w:val="multilevel"/>
    <w:tmpl w:val="B64A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A6A5F"/>
    <w:multiLevelType w:val="hybridMultilevel"/>
    <w:tmpl w:val="0486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76B2A"/>
    <w:multiLevelType w:val="multilevel"/>
    <w:tmpl w:val="EC12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020E56"/>
    <w:multiLevelType w:val="hybridMultilevel"/>
    <w:tmpl w:val="6AF220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A611147"/>
    <w:multiLevelType w:val="hybridMultilevel"/>
    <w:tmpl w:val="F9EC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5703F"/>
    <w:multiLevelType w:val="hybridMultilevel"/>
    <w:tmpl w:val="DF56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71400"/>
    <w:multiLevelType w:val="multilevel"/>
    <w:tmpl w:val="EC12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5C1FBE"/>
    <w:multiLevelType w:val="hybridMultilevel"/>
    <w:tmpl w:val="F1B2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D316A"/>
    <w:multiLevelType w:val="multilevel"/>
    <w:tmpl w:val="EC12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AF2CCB"/>
    <w:multiLevelType w:val="hybridMultilevel"/>
    <w:tmpl w:val="4DA0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74D8D"/>
    <w:multiLevelType w:val="multilevel"/>
    <w:tmpl w:val="EC12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2B3532"/>
    <w:multiLevelType w:val="multilevel"/>
    <w:tmpl w:val="EC12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FC06BE"/>
    <w:multiLevelType w:val="hybridMultilevel"/>
    <w:tmpl w:val="8886E690"/>
    <w:lvl w:ilvl="0" w:tplc="889EA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tabs>
            <w:tab w:val="num" w:pos="847"/>
          </w:tabs>
          <w:ind w:left="847" w:hanging="397"/>
        </w:pPr>
        <w:rPr>
          <w:rFonts w:hint="default"/>
          <w:b/>
          <w:color w:val="5B9BD5" w:themeColor="accent1"/>
        </w:rPr>
      </w:lvl>
    </w:lvlOverride>
    <w:lvlOverride w:ilvl="1">
      <w:lvl w:ilvl="1">
        <w:start w:val="1"/>
        <w:numFmt w:val="lowerLetter"/>
        <w:pStyle w:val="2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  <w:b/>
          <w:color w:val="5B9BD5" w:themeColor="accent1"/>
        </w:rPr>
      </w:lvl>
    </w:lvlOverride>
    <w:lvlOverride w:ilvl="2">
      <w:lvl w:ilvl="2">
        <w:start w:val="1"/>
        <w:numFmt w:val="lowerRoman"/>
        <w:pStyle w:val="3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  <w:b/>
          <w:color w:val="5B9BD5" w:themeColor="accent1"/>
        </w:rPr>
      </w:lvl>
    </w:lvlOverride>
  </w:num>
  <w:num w:numId="2">
    <w:abstractNumId w:val="2"/>
  </w:num>
  <w:num w:numId="3">
    <w:abstractNumId w:val="7"/>
  </w:num>
  <w:num w:numId="4">
    <w:abstractNumId w:val="14"/>
  </w:num>
  <w:num w:numId="5">
    <w:abstractNumId w:val="28"/>
  </w:num>
  <w:num w:numId="6">
    <w:abstractNumId w:val="6"/>
  </w:num>
  <w:num w:numId="7">
    <w:abstractNumId w:val="12"/>
  </w:num>
  <w:num w:numId="8">
    <w:abstractNumId w:val="15"/>
  </w:num>
  <w:num w:numId="9">
    <w:abstractNumId w:val="19"/>
  </w:num>
  <w:num w:numId="10">
    <w:abstractNumId w:val="10"/>
  </w:num>
  <w:num w:numId="11">
    <w:abstractNumId w:val="13"/>
  </w:num>
  <w:num w:numId="12">
    <w:abstractNumId w:val="4"/>
  </w:num>
  <w:num w:numId="13">
    <w:abstractNumId w:val="8"/>
  </w:num>
  <w:num w:numId="14">
    <w:abstractNumId w:val="17"/>
  </w:num>
  <w:num w:numId="15">
    <w:abstractNumId w:val="25"/>
  </w:num>
  <w:num w:numId="16">
    <w:abstractNumId w:val="23"/>
  </w:num>
  <w:num w:numId="17">
    <w:abstractNumId w:val="21"/>
  </w:num>
  <w:num w:numId="18">
    <w:abstractNumId w:val="20"/>
  </w:num>
  <w:num w:numId="19">
    <w:abstractNumId w:val="16"/>
  </w:num>
  <w:num w:numId="20">
    <w:abstractNumId w:val="9"/>
  </w:num>
  <w:num w:numId="21">
    <w:abstractNumId w:val="11"/>
  </w:num>
  <w:num w:numId="22">
    <w:abstractNumId w:val="0"/>
  </w:num>
  <w:num w:numId="23">
    <w:abstractNumId w:val="1"/>
  </w:num>
  <w:num w:numId="24">
    <w:abstractNumId w:val="27"/>
  </w:num>
  <w:num w:numId="25">
    <w:abstractNumId w:val="22"/>
  </w:num>
  <w:num w:numId="26">
    <w:abstractNumId w:val="26"/>
  </w:num>
  <w:num w:numId="27">
    <w:abstractNumId w:val="24"/>
  </w:num>
  <w:num w:numId="28">
    <w:abstractNumId w:val="18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AD"/>
    <w:rsid w:val="00025CE9"/>
    <w:rsid w:val="000751FC"/>
    <w:rsid w:val="001B7A2F"/>
    <w:rsid w:val="001F431B"/>
    <w:rsid w:val="002A24F8"/>
    <w:rsid w:val="003049C6"/>
    <w:rsid w:val="00306E28"/>
    <w:rsid w:val="003B3D8F"/>
    <w:rsid w:val="003D1943"/>
    <w:rsid w:val="003D2D1F"/>
    <w:rsid w:val="003F1659"/>
    <w:rsid w:val="00421C32"/>
    <w:rsid w:val="00496176"/>
    <w:rsid w:val="004C38E6"/>
    <w:rsid w:val="004E6C48"/>
    <w:rsid w:val="004F16F3"/>
    <w:rsid w:val="0055585F"/>
    <w:rsid w:val="005639FC"/>
    <w:rsid w:val="00577535"/>
    <w:rsid w:val="00585C52"/>
    <w:rsid w:val="005F3358"/>
    <w:rsid w:val="00613B7F"/>
    <w:rsid w:val="006366E9"/>
    <w:rsid w:val="006721C6"/>
    <w:rsid w:val="006B7166"/>
    <w:rsid w:val="006C55C2"/>
    <w:rsid w:val="006E56E7"/>
    <w:rsid w:val="00700F4C"/>
    <w:rsid w:val="007101FD"/>
    <w:rsid w:val="00737A96"/>
    <w:rsid w:val="007A6D92"/>
    <w:rsid w:val="007D48B1"/>
    <w:rsid w:val="007E311C"/>
    <w:rsid w:val="0080218A"/>
    <w:rsid w:val="0084398F"/>
    <w:rsid w:val="00863DEA"/>
    <w:rsid w:val="0089625E"/>
    <w:rsid w:val="008A5898"/>
    <w:rsid w:val="00933EBE"/>
    <w:rsid w:val="009A5BA6"/>
    <w:rsid w:val="00A15B59"/>
    <w:rsid w:val="00A25401"/>
    <w:rsid w:val="00A30FA0"/>
    <w:rsid w:val="00A63662"/>
    <w:rsid w:val="00AC2F74"/>
    <w:rsid w:val="00BB0A9B"/>
    <w:rsid w:val="00BE0E0F"/>
    <w:rsid w:val="00C0269D"/>
    <w:rsid w:val="00C25731"/>
    <w:rsid w:val="00CC2248"/>
    <w:rsid w:val="00CC7517"/>
    <w:rsid w:val="00CF1F29"/>
    <w:rsid w:val="00D43C65"/>
    <w:rsid w:val="00D95309"/>
    <w:rsid w:val="00DB0D58"/>
    <w:rsid w:val="00DC423D"/>
    <w:rsid w:val="00E802AD"/>
    <w:rsid w:val="00EE144D"/>
    <w:rsid w:val="00F8268D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3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34"/>
    <w:qFormat/>
    <w:rsid w:val="00E802AD"/>
    <w:pPr>
      <w:spacing w:after="0" w:line="240" w:lineRule="atLeast"/>
    </w:pPr>
    <w:rPr>
      <w:rFonts w:ascii="Georgia" w:hAnsi="Georgia"/>
      <w:color w:val="000000" w:themeColor="text1"/>
      <w:sz w:val="20"/>
      <w:szCs w:val="21"/>
      <w:lang w:val="en-GB"/>
    </w:rPr>
  </w:style>
  <w:style w:type="paragraph" w:styleId="20">
    <w:name w:val="heading 2"/>
    <w:basedOn w:val="a0"/>
    <w:link w:val="21"/>
    <w:uiPriority w:val="9"/>
    <w:qFormat/>
    <w:rsid w:val="00E802AD"/>
    <w:pPr>
      <w:keepNext/>
      <w:keepLines/>
      <w:autoSpaceDE w:val="0"/>
      <w:autoSpaceDN w:val="0"/>
      <w:adjustRightInd w:val="0"/>
      <w:spacing w:before="300" w:after="60" w:line="360" w:lineRule="atLeast"/>
      <w:textAlignment w:val="center"/>
      <w:outlineLvl w:val="1"/>
    </w:pPr>
    <w:rPr>
      <w:rFonts w:eastAsiaTheme="majorEastAsia" w:cstheme="majorBidi"/>
      <w:b/>
      <w:bCs/>
      <w:i/>
      <w:color w:val="44546A" w:themeColor="text2"/>
      <w:sz w:val="32"/>
      <w:szCs w:val="26"/>
      <w:lang w:val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7E3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E802AD"/>
    <w:rPr>
      <w:rFonts w:ascii="Georgia" w:eastAsiaTheme="majorEastAsia" w:hAnsi="Georgia" w:cstheme="majorBidi"/>
      <w:b/>
      <w:bCs/>
      <w:i/>
      <w:color w:val="44546A" w:themeColor="text2"/>
      <w:sz w:val="32"/>
      <w:szCs w:val="26"/>
      <w:lang w:val="en-US"/>
    </w:rPr>
  </w:style>
  <w:style w:type="table" w:styleId="a4">
    <w:name w:val="Table Grid"/>
    <w:basedOn w:val="a2"/>
    <w:rsid w:val="00E802AD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uiPriority w:val="14"/>
    <w:qFormat/>
    <w:rsid w:val="00E802AD"/>
    <w:pPr>
      <w:numPr>
        <w:numId w:val="1"/>
      </w:numPr>
      <w:spacing w:after="180" w:line="260" w:lineRule="atLeast"/>
    </w:pPr>
  </w:style>
  <w:style w:type="paragraph" w:styleId="2">
    <w:name w:val="List Number 2"/>
    <w:basedOn w:val="a0"/>
    <w:uiPriority w:val="14"/>
    <w:rsid w:val="00E802AD"/>
    <w:pPr>
      <w:numPr>
        <w:ilvl w:val="1"/>
        <w:numId w:val="1"/>
      </w:numPr>
      <w:spacing w:after="180" w:line="260" w:lineRule="atLeast"/>
      <w:ind w:left="806" w:hanging="403"/>
    </w:pPr>
  </w:style>
  <w:style w:type="paragraph" w:styleId="3">
    <w:name w:val="List Number 3"/>
    <w:basedOn w:val="a0"/>
    <w:uiPriority w:val="14"/>
    <w:rsid w:val="00E802AD"/>
    <w:pPr>
      <w:numPr>
        <w:ilvl w:val="2"/>
        <w:numId w:val="1"/>
      </w:numPr>
      <w:spacing w:after="180" w:line="260" w:lineRule="atLeast"/>
      <w:ind w:left="1195" w:hanging="403"/>
    </w:pPr>
  </w:style>
  <w:style w:type="numbering" w:customStyle="1" w:styleId="PwCListNumbers1">
    <w:name w:val="PwC List Numbers 1"/>
    <w:uiPriority w:val="99"/>
    <w:rsid w:val="00E802AD"/>
    <w:pPr>
      <w:numPr>
        <w:numId w:val="2"/>
      </w:numPr>
    </w:pPr>
  </w:style>
  <w:style w:type="paragraph" w:styleId="4">
    <w:name w:val="List Number 4"/>
    <w:basedOn w:val="a0"/>
    <w:uiPriority w:val="14"/>
    <w:unhideWhenUsed/>
    <w:rsid w:val="00E802AD"/>
    <w:pPr>
      <w:numPr>
        <w:ilvl w:val="3"/>
        <w:numId w:val="1"/>
      </w:numPr>
    </w:pPr>
  </w:style>
  <w:style w:type="paragraph" w:styleId="5">
    <w:name w:val="List Number 5"/>
    <w:basedOn w:val="a0"/>
    <w:uiPriority w:val="14"/>
    <w:semiHidden/>
    <w:unhideWhenUsed/>
    <w:rsid w:val="00E802AD"/>
    <w:pPr>
      <w:numPr>
        <w:ilvl w:val="4"/>
        <w:numId w:val="1"/>
      </w:numPr>
    </w:pPr>
  </w:style>
  <w:style w:type="table" w:customStyle="1" w:styleId="LightList-Accent12">
    <w:name w:val="Light List - Accent 12"/>
    <w:basedOn w:val="a2"/>
    <w:uiPriority w:val="61"/>
    <w:rsid w:val="00E802AD"/>
    <w:pPr>
      <w:spacing w:after="0" w:line="240" w:lineRule="auto"/>
    </w:pPr>
    <w:rPr>
      <w:color w:val="000000" w:themeColor="text1"/>
      <w:sz w:val="21"/>
      <w:szCs w:val="21"/>
      <w:lang w:val="en-GB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List Paragraph"/>
    <w:basedOn w:val="a0"/>
    <w:uiPriority w:val="34"/>
    <w:qFormat/>
    <w:rsid w:val="00E802AD"/>
    <w:pPr>
      <w:ind w:left="720"/>
      <w:contextualSpacing/>
    </w:pPr>
  </w:style>
  <w:style w:type="character" w:customStyle="1" w:styleId="31">
    <w:name w:val="Заголовок 3 Знак"/>
    <w:basedOn w:val="a1"/>
    <w:link w:val="30"/>
    <w:uiPriority w:val="9"/>
    <w:semiHidden/>
    <w:rsid w:val="007E31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a6">
    <w:name w:val="header"/>
    <w:basedOn w:val="a0"/>
    <w:link w:val="a7"/>
    <w:uiPriority w:val="99"/>
    <w:unhideWhenUsed/>
    <w:rsid w:val="004C38E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C38E6"/>
    <w:rPr>
      <w:rFonts w:ascii="Georgia" w:hAnsi="Georgia"/>
      <w:color w:val="000000" w:themeColor="text1"/>
      <w:sz w:val="20"/>
      <w:szCs w:val="21"/>
      <w:lang w:val="en-GB"/>
    </w:rPr>
  </w:style>
  <w:style w:type="paragraph" w:styleId="a8">
    <w:name w:val="footer"/>
    <w:basedOn w:val="a0"/>
    <w:link w:val="a9"/>
    <w:uiPriority w:val="99"/>
    <w:unhideWhenUsed/>
    <w:rsid w:val="004C38E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C38E6"/>
    <w:rPr>
      <w:rFonts w:ascii="Georgia" w:hAnsi="Georgia"/>
      <w:color w:val="000000" w:themeColor="text1"/>
      <w:sz w:val="20"/>
      <w:szCs w:val="21"/>
      <w:lang w:val="en-GB"/>
    </w:rPr>
  </w:style>
  <w:style w:type="character" w:styleId="aa">
    <w:name w:val="Hyperlink"/>
    <w:basedOn w:val="a1"/>
    <w:uiPriority w:val="99"/>
    <w:unhideWhenUsed/>
    <w:rsid w:val="004C38E6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700F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00F4C"/>
    <w:rPr>
      <w:rFonts w:ascii="Segoe UI" w:hAnsi="Segoe UI" w:cs="Segoe UI"/>
      <w:color w:val="000000" w:themeColor="text1"/>
      <w:sz w:val="18"/>
      <w:szCs w:val="18"/>
      <w:lang w:val="en-GB"/>
    </w:rPr>
  </w:style>
  <w:style w:type="paragraph" w:styleId="ad">
    <w:name w:val="Normal (Web)"/>
    <w:basedOn w:val="a0"/>
    <w:uiPriority w:val="99"/>
    <w:semiHidden/>
    <w:unhideWhenUsed/>
    <w:rsid w:val="0089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3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34"/>
    <w:qFormat/>
    <w:rsid w:val="00E802AD"/>
    <w:pPr>
      <w:spacing w:after="0" w:line="240" w:lineRule="atLeast"/>
    </w:pPr>
    <w:rPr>
      <w:rFonts w:ascii="Georgia" w:hAnsi="Georgia"/>
      <w:color w:val="000000" w:themeColor="text1"/>
      <w:sz w:val="20"/>
      <w:szCs w:val="21"/>
      <w:lang w:val="en-GB"/>
    </w:rPr>
  </w:style>
  <w:style w:type="paragraph" w:styleId="20">
    <w:name w:val="heading 2"/>
    <w:basedOn w:val="a0"/>
    <w:link w:val="21"/>
    <w:uiPriority w:val="9"/>
    <w:qFormat/>
    <w:rsid w:val="00E802AD"/>
    <w:pPr>
      <w:keepNext/>
      <w:keepLines/>
      <w:autoSpaceDE w:val="0"/>
      <w:autoSpaceDN w:val="0"/>
      <w:adjustRightInd w:val="0"/>
      <w:spacing w:before="300" w:after="60" w:line="360" w:lineRule="atLeast"/>
      <w:textAlignment w:val="center"/>
      <w:outlineLvl w:val="1"/>
    </w:pPr>
    <w:rPr>
      <w:rFonts w:eastAsiaTheme="majorEastAsia" w:cstheme="majorBidi"/>
      <w:b/>
      <w:bCs/>
      <w:i/>
      <w:color w:val="44546A" w:themeColor="text2"/>
      <w:sz w:val="32"/>
      <w:szCs w:val="26"/>
      <w:lang w:val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7E3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E802AD"/>
    <w:rPr>
      <w:rFonts w:ascii="Georgia" w:eastAsiaTheme="majorEastAsia" w:hAnsi="Georgia" w:cstheme="majorBidi"/>
      <w:b/>
      <w:bCs/>
      <w:i/>
      <w:color w:val="44546A" w:themeColor="text2"/>
      <w:sz w:val="32"/>
      <w:szCs w:val="26"/>
      <w:lang w:val="en-US"/>
    </w:rPr>
  </w:style>
  <w:style w:type="table" w:styleId="a4">
    <w:name w:val="Table Grid"/>
    <w:basedOn w:val="a2"/>
    <w:rsid w:val="00E802AD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uiPriority w:val="14"/>
    <w:qFormat/>
    <w:rsid w:val="00E802AD"/>
    <w:pPr>
      <w:numPr>
        <w:numId w:val="1"/>
      </w:numPr>
      <w:spacing w:after="180" w:line="260" w:lineRule="atLeast"/>
    </w:pPr>
  </w:style>
  <w:style w:type="paragraph" w:styleId="2">
    <w:name w:val="List Number 2"/>
    <w:basedOn w:val="a0"/>
    <w:uiPriority w:val="14"/>
    <w:rsid w:val="00E802AD"/>
    <w:pPr>
      <w:numPr>
        <w:ilvl w:val="1"/>
        <w:numId w:val="1"/>
      </w:numPr>
      <w:spacing w:after="180" w:line="260" w:lineRule="atLeast"/>
      <w:ind w:left="806" w:hanging="403"/>
    </w:pPr>
  </w:style>
  <w:style w:type="paragraph" w:styleId="3">
    <w:name w:val="List Number 3"/>
    <w:basedOn w:val="a0"/>
    <w:uiPriority w:val="14"/>
    <w:rsid w:val="00E802AD"/>
    <w:pPr>
      <w:numPr>
        <w:ilvl w:val="2"/>
        <w:numId w:val="1"/>
      </w:numPr>
      <w:spacing w:after="180" w:line="260" w:lineRule="atLeast"/>
      <w:ind w:left="1195" w:hanging="403"/>
    </w:pPr>
  </w:style>
  <w:style w:type="numbering" w:customStyle="1" w:styleId="PwCListNumbers1">
    <w:name w:val="PwC List Numbers 1"/>
    <w:uiPriority w:val="99"/>
    <w:rsid w:val="00E802AD"/>
    <w:pPr>
      <w:numPr>
        <w:numId w:val="2"/>
      </w:numPr>
    </w:pPr>
  </w:style>
  <w:style w:type="paragraph" w:styleId="4">
    <w:name w:val="List Number 4"/>
    <w:basedOn w:val="a0"/>
    <w:uiPriority w:val="14"/>
    <w:unhideWhenUsed/>
    <w:rsid w:val="00E802AD"/>
    <w:pPr>
      <w:numPr>
        <w:ilvl w:val="3"/>
        <w:numId w:val="1"/>
      </w:numPr>
    </w:pPr>
  </w:style>
  <w:style w:type="paragraph" w:styleId="5">
    <w:name w:val="List Number 5"/>
    <w:basedOn w:val="a0"/>
    <w:uiPriority w:val="14"/>
    <w:semiHidden/>
    <w:unhideWhenUsed/>
    <w:rsid w:val="00E802AD"/>
    <w:pPr>
      <w:numPr>
        <w:ilvl w:val="4"/>
        <w:numId w:val="1"/>
      </w:numPr>
    </w:pPr>
  </w:style>
  <w:style w:type="table" w:customStyle="1" w:styleId="LightList-Accent12">
    <w:name w:val="Light List - Accent 12"/>
    <w:basedOn w:val="a2"/>
    <w:uiPriority w:val="61"/>
    <w:rsid w:val="00E802AD"/>
    <w:pPr>
      <w:spacing w:after="0" w:line="240" w:lineRule="auto"/>
    </w:pPr>
    <w:rPr>
      <w:color w:val="000000" w:themeColor="text1"/>
      <w:sz w:val="21"/>
      <w:szCs w:val="21"/>
      <w:lang w:val="en-GB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List Paragraph"/>
    <w:basedOn w:val="a0"/>
    <w:uiPriority w:val="34"/>
    <w:qFormat/>
    <w:rsid w:val="00E802AD"/>
    <w:pPr>
      <w:ind w:left="720"/>
      <w:contextualSpacing/>
    </w:pPr>
  </w:style>
  <w:style w:type="character" w:customStyle="1" w:styleId="31">
    <w:name w:val="Заголовок 3 Знак"/>
    <w:basedOn w:val="a1"/>
    <w:link w:val="30"/>
    <w:uiPriority w:val="9"/>
    <w:semiHidden/>
    <w:rsid w:val="007E31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a6">
    <w:name w:val="header"/>
    <w:basedOn w:val="a0"/>
    <w:link w:val="a7"/>
    <w:uiPriority w:val="99"/>
    <w:unhideWhenUsed/>
    <w:rsid w:val="004C38E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C38E6"/>
    <w:rPr>
      <w:rFonts w:ascii="Georgia" w:hAnsi="Georgia"/>
      <w:color w:val="000000" w:themeColor="text1"/>
      <w:sz w:val="20"/>
      <w:szCs w:val="21"/>
      <w:lang w:val="en-GB"/>
    </w:rPr>
  </w:style>
  <w:style w:type="paragraph" w:styleId="a8">
    <w:name w:val="footer"/>
    <w:basedOn w:val="a0"/>
    <w:link w:val="a9"/>
    <w:uiPriority w:val="99"/>
    <w:unhideWhenUsed/>
    <w:rsid w:val="004C38E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C38E6"/>
    <w:rPr>
      <w:rFonts w:ascii="Georgia" w:hAnsi="Georgia"/>
      <w:color w:val="000000" w:themeColor="text1"/>
      <w:sz w:val="20"/>
      <w:szCs w:val="21"/>
      <w:lang w:val="en-GB"/>
    </w:rPr>
  </w:style>
  <w:style w:type="character" w:styleId="aa">
    <w:name w:val="Hyperlink"/>
    <w:basedOn w:val="a1"/>
    <w:uiPriority w:val="99"/>
    <w:unhideWhenUsed/>
    <w:rsid w:val="004C38E6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700F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00F4C"/>
    <w:rPr>
      <w:rFonts w:ascii="Segoe UI" w:hAnsi="Segoe UI" w:cs="Segoe UI"/>
      <w:color w:val="000000" w:themeColor="text1"/>
      <w:sz w:val="18"/>
      <w:szCs w:val="18"/>
      <w:lang w:val="en-GB"/>
    </w:rPr>
  </w:style>
  <w:style w:type="paragraph" w:styleId="ad">
    <w:name w:val="Normal (Web)"/>
    <w:basedOn w:val="a0"/>
    <w:uiPriority w:val="99"/>
    <w:semiHidden/>
    <w:unhideWhenUsed/>
    <w:rsid w:val="0089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@tomsktp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Соловьев Дмитрий Александрович</cp:lastModifiedBy>
  <cp:revision>2</cp:revision>
  <cp:lastPrinted>2014-04-09T03:16:00Z</cp:lastPrinted>
  <dcterms:created xsi:type="dcterms:W3CDTF">2014-04-18T03:42:00Z</dcterms:created>
  <dcterms:modified xsi:type="dcterms:W3CDTF">2014-04-18T03:42:00Z</dcterms:modified>
</cp:coreProperties>
</file>